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keepNext w:val="0"/>
        <w:keepLines w:val="0"/>
        <w:shd w:fill="ffffff" w:val="clear"/>
        <w:spacing w:after="300" w:before="300" w:line="315" w:lineRule="auto"/>
        <w:rPr>
          <w:rFonts w:ascii="Calibri" w:cs="Calibri" w:eastAsia="Calibri" w:hAnsi="Calibri"/>
          <w:b w:val="1"/>
          <w:color w:val="0b0c0c"/>
          <w:sz w:val="28"/>
          <w:szCs w:val="28"/>
        </w:rPr>
      </w:pPr>
      <w:r w:rsidDel="00000000" w:rsidR="00000000" w:rsidRPr="00000000">
        <w:rPr>
          <w:rFonts w:ascii="Calibri" w:cs="Calibri" w:eastAsia="Calibri" w:hAnsi="Calibri"/>
          <w:b w:val="1"/>
          <w:color w:val="0b0c0c"/>
          <w:sz w:val="28"/>
          <w:szCs w:val="28"/>
          <w:rtl w:val="0"/>
        </w:rPr>
        <w:t xml:space="preserve">COVID-19 Best practice resources: handling food during the coronavirus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advice is  based on government guidance. The government suggests it is very unlikely that</w:t>
      </w: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 you can catch coronavirus from food and that COVID-19 is a respiratory illness. It is not known to be transmitted by exposure to food or food packaging. The government insists that in the event of a conflict between guidance and legislation, legislation will prevail.</w:t>
      </w:r>
    </w:p>
    <w:p w:rsidR="00000000" w:rsidDel="00000000" w:rsidP="00000000" w:rsidRDefault="00000000" w:rsidRPr="00000000" w14:paraId="00000003">
      <w:pPr>
        <w:pStyle w:val="Heading5"/>
        <w:keepNext w:val="0"/>
        <w:keepLines w:val="0"/>
        <w:shd w:fill="ffffff" w:val="clear"/>
        <w:spacing w:after="300" w:before="300" w:line="315" w:lineRule="auto"/>
        <w:rPr>
          <w:rFonts w:ascii="Calibri" w:cs="Calibri" w:eastAsia="Calibri" w:hAnsi="Calibri"/>
          <w:color w:val="0b0c0c"/>
          <w:sz w:val="24"/>
          <w:szCs w:val="24"/>
        </w:rPr>
      </w:pPr>
      <w:bookmarkStart w:colFirst="0" w:colLast="0" w:name="_gjdgxs" w:id="0"/>
      <w:bookmarkEnd w:id="0"/>
      <w:r w:rsidDel="00000000" w:rsidR="00000000" w:rsidRPr="00000000">
        <w:rPr>
          <w:rFonts w:ascii="Calibri" w:cs="Calibri" w:eastAsia="Calibri" w:hAnsi="Calibri"/>
          <w:color w:val="0b0c0c"/>
          <w:sz w:val="24"/>
          <w:szCs w:val="24"/>
          <w:rtl w:val="0"/>
        </w:rPr>
        <w:t xml:space="preserve">Any food handler should practice safe working practices including</w:t>
      </w:r>
    </w:p>
    <w:p w:rsidR="00000000" w:rsidDel="00000000" w:rsidP="00000000" w:rsidRDefault="00000000" w:rsidRPr="00000000" w14:paraId="00000004">
      <w:pPr>
        <w:pStyle w:val="Heading5"/>
        <w:keepNext w:val="0"/>
        <w:keepLines w:val="0"/>
        <w:numPr>
          <w:ilvl w:val="0"/>
          <w:numId w:val="1"/>
        </w:numPr>
        <w:shd w:fill="ffffff" w:val="clear"/>
        <w:spacing w:after="0" w:before="300" w:line="315" w:lineRule="auto"/>
        <w:ind w:left="720" w:hanging="360"/>
        <w:rPr>
          <w:rFonts w:ascii="Calibri" w:cs="Calibri" w:eastAsia="Calibri" w:hAnsi="Calibri"/>
          <w:color w:val="0b0c0c"/>
          <w:sz w:val="24"/>
          <w:szCs w:val="24"/>
        </w:rPr>
      </w:pPr>
      <w:bookmarkStart w:colFirst="0" w:colLast="0" w:name="_30j0zll" w:id="1"/>
      <w:bookmarkEnd w:id="1"/>
      <w:r w:rsidDel="00000000" w:rsidR="00000000" w:rsidRPr="00000000">
        <w:rPr>
          <w:rFonts w:ascii="Calibri" w:cs="Calibri" w:eastAsia="Calibri" w:hAnsi="Calibri"/>
          <w:color w:val="0b0c0c"/>
          <w:sz w:val="24"/>
          <w:szCs w:val="24"/>
          <w:rtl w:val="0"/>
        </w:rPr>
        <w:t xml:space="preserve">Anyone who is unwell should not be at work, </w:t>
      </w:r>
      <w:hyperlink r:id="rId6">
        <w:r w:rsidDel="00000000" w:rsidR="00000000" w:rsidRPr="00000000">
          <w:rPr>
            <w:rFonts w:ascii="Calibri" w:cs="Calibri" w:eastAsia="Calibri" w:hAnsi="Calibri"/>
            <w:color w:val="1155cc"/>
            <w:sz w:val="24"/>
            <w:szCs w:val="24"/>
            <w:u w:val="single"/>
            <w:rtl w:val="0"/>
          </w:rPr>
          <w:t xml:space="preserve">are you fit for work?</w:t>
        </w:r>
      </w:hyperlink>
      <w:r w:rsidDel="00000000" w:rsidR="00000000" w:rsidRPr="00000000">
        <w:rPr>
          <w:rtl w:val="0"/>
        </w:rPr>
      </w:r>
    </w:p>
    <w:p w:rsidR="00000000" w:rsidDel="00000000" w:rsidP="00000000" w:rsidRDefault="00000000" w:rsidRPr="00000000" w14:paraId="00000005">
      <w:pPr>
        <w:pStyle w:val="Heading5"/>
        <w:keepNext w:val="0"/>
        <w:keepLines w:val="0"/>
        <w:numPr>
          <w:ilvl w:val="0"/>
          <w:numId w:val="1"/>
        </w:numPr>
        <w:shd w:fill="ffffff" w:val="clear"/>
        <w:spacing w:after="0" w:before="0" w:line="315" w:lineRule="auto"/>
        <w:ind w:left="720" w:hanging="360"/>
        <w:rPr>
          <w:rFonts w:ascii="Calibri" w:cs="Calibri" w:eastAsia="Calibri" w:hAnsi="Calibri"/>
          <w:color w:val="0b0c0c"/>
          <w:sz w:val="24"/>
          <w:szCs w:val="24"/>
        </w:rPr>
      </w:pPr>
      <w:bookmarkStart w:colFirst="0" w:colLast="0" w:name="_1fob9te" w:id="2"/>
      <w:bookmarkEnd w:id="2"/>
      <w:r w:rsidDel="00000000" w:rsidR="00000000" w:rsidRPr="00000000">
        <w:rPr>
          <w:rFonts w:ascii="Calibri" w:cs="Calibri" w:eastAsia="Calibri" w:hAnsi="Calibri"/>
          <w:color w:val="0b0c0c"/>
          <w:sz w:val="24"/>
          <w:szCs w:val="24"/>
          <w:rtl w:val="0"/>
        </w:rPr>
        <w:t xml:space="preserve">washing their hands more often with soap and water for at least 20 seconds. This should be done as a matter of routine, before and after handling food</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15"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Frequently clean and disinfect objects and surfaces that are touched regularly, using your standard cleaning products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300" w:before="0" w:line="315" w:lineRule="auto"/>
        <w:ind w:left="720" w:right="0" w:hanging="36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Reminding staff of government coronavirus health and safety guidelines</w:t>
      </w:r>
    </w:p>
    <w:p w:rsidR="00000000" w:rsidDel="00000000" w:rsidP="00000000" w:rsidRDefault="00000000" w:rsidRPr="00000000" w14:paraId="00000008">
      <w:pPr>
        <w:pStyle w:val="Heading5"/>
        <w:keepNext w:val="0"/>
        <w:keepLines w:val="0"/>
        <w:shd w:fill="ffffff" w:val="clear"/>
        <w:spacing w:after="300" w:before="300" w:line="315" w:lineRule="auto"/>
        <w:rPr>
          <w:rFonts w:ascii="Calibri" w:cs="Calibri" w:eastAsia="Calibri" w:hAnsi="Calibri"/>
          <w:color w:val="0b0c0c"/>
          <w:sz w:val="24"/>
          <w:szCs w:val="24"/>
        </w:rPr>
      </w:pPr>
      <w:bookmarkStart w:colFirst="0" w:colLast="0" w:name="_3znysh7" w:id="3"/>
      <w:bookmarkEnd w:id="3"/>
      <w:r w:rsidDel="00000000" w:rsidR="00000000" w:rsidRPr="00000000">
        <w:rPr>
          <w:rFonts w:ascii="Calibri" w:cs="Calibri" w:eastAsia="Calibri" w:hAnsi="Calibri"/>
          <w:color w:val="0b0c0c"/>
          <w:sz w:val="24"/>
          <w:szCs w:val="24"/>
          <w:rtl w:val="0"/>
        </w:rPr>
        <w:t xml:space="preserve">Food business operators should continue to follow the Food Standard Agency’s (FSA) </w:t>
      </w:r>
      <w:hyperlink r:id="rId7">
        <w:r w:rsidDel="00000000" w:rsidR="00000000" w:rsidRPr="00000000">
          <w:rPr>
            <w:rFonts w:ascii="Calibri" w:cs="Calibri" w:eastAsia="Calibri" w:hAnsi="Calibri"/>
            <w:color w:val="4c2c92"/>
            <w:sz w:val="24"/>
            <w:szCs w:val="24"/>
            <w:u w:val="single"/>
            <w:rtl w:val="0"/>
          </w:rPr>
          <w:t xml:space="preserve">guidance on good hygiene practices</w:t>
        </w:r>
      </w:hyperlink>
      <w:r w:rsidDel="00000000" w:rsidR="00000000" w:rsidRPr="00000000">
        <w:rPr>
          <w:rFonts w:ascii="Calibri" w:cs="Calibri" w:eastAsia="Calibri" w:hAnsi="Calibri"/>
          <w:color w:val="0b0c0c"/>
          <w:sz w:val="24"/>
          <w:szCs w:val="24"/>
          <w:rtl w:val="0"/>
        </w:rPr>
        <w:t xml:space="preserve"> in food preparation and their Hazard Analysis and Critical Control Point (HACCP) processes.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Food packaging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b0c0c"/>
          <w:sz w:val="24"/>
          <w:szCs w:val="24"/>
          <w:highlight w:val="white"/>
          <w:u w:val="none"/>
          <w:vertAlign w:val="baseline"/>
        </w:rPr>
      </w:pPr>
      <w:r w:rsidDel="00000000" w:rsidR="00000000" w:rsidRPr="00000000">
        <w:rPr>
          <w:rFonts w:ascii="Calibri" w:cs="Calibri" w:eastAsia="Calibri" w:hAnsi="Calibri"/>
          <w:b w:val="0"/>
          <w:i w:val="0"/>
          <w:smallCaps w:val="0"/>
          <w:strike w:val="0"/>
          <w:color w:val="0b0c0c"/>
          <w:sz w:val="24"/>
          <w:szCs w:val="24"/>
          <w:highlight w:val="white"/>
          <w:u w:val="none"/>
          <w:vertAlign w:val="baseline"/>
          <w:rtl w:val="0"/>
        </w:rPr>
        <w:t xml:space="preserve">While food packaging is not known to present a specific risk, efforts should be made to ensure it is cleaned and handled in line with usual food safety practices such as harvest crates or delivery boxes.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b0c0c"/>
          <w:sz w:val="24"/>
          <w:szCs w:val="24"/>
          <w:highlight w:val="white"/>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b0c0c"/>
          <w:sz w:val="24"/>
          <w:szCs w:val="24"/>
          <w:highlight w:val="white"/>
          <w:u w:val="none"/>
          <w:vertAlign w:val="baseline"/>
        </w:rPr>
      </w:pPr>
      <w:r w:rsidDel="00000000" w:rsidR="00000000" w:rsidRPr="00000000">
        <w:rPr>
          <w:rFonts w:ascii="Calibri" w:cs="Calibri" w:eastAsia="Calibri" w:hAnsi="Calibri"/>
          <w:b w:val="1"/>
          <w:i w:val="0"/>
          <w:smallCaps w:val="0"/>
          <w:strike w:val="0"/>
          <w:color w:val="0b0c0c"/>
          <w:sz w:val="24"/>
          <w:szCs w:val="24"/>
          <w:highlight w:val="white"/>
          <w:u w:val="none"/>
          <w:vertAlign w:val="baseline"/>
          <w:rtl w:val="0"/>
        </w:rPr>
        <w:t xml:space="preserve">2. Cleaning and waste disposal</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b0c0c"/>
          <w:sz w:val="24"/>
          <w:szCs w:val="24"/>
          <w:highlight w:val="white"/>
          <w:u w:val="single"/>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b0c0c"/>
          <w:sz w:val="24"/>
          <w:szCs w:val="24"/>
          <w:highlight w:val="white"/>
          <w:u w:val="none"/>
          <w:vertAlign w:val="baseline"/>
        </w:rPr>
      </w:pPr>
      <w:r w:rsidDel="00000000" w:rsidR="00000000" w:rsidRPr="00000000">
        <w:rPr>
          <w:rFonts w:ascii="Calibri" w:cs="Calibri" w:eastAsia="Calibri" w:hAnsi="Calibri"/>
          <w:b w:val="0"/>
          <w:i w:val="0"/>
          <w:smallCaps w:val="0"/>
          <w:strike w:val="0"/>
          <w:color w:val="0b0c0c"/>
          <w:sz w:val="24"/>
          <w:szCs w:val="24"/>
          <w:highlight w:val="white"/>
          <w:u w:val="none"/>
          <w:vertAlign w:val="baseline"/>
          <w:rtl w:val="0"/>
        </w:rPr>
        <w:t xml:space="preserve">The government has provided guidance on </w:t>
      </w:r>
      <w:hyperlink r:id="rId8">
        <w:r w:rsidDel="00000000" w:rsidR="00000000" w:rsidRPr="00000000">
          <w:rPr>
            <w:rFonts w:ascii="Calibri" w:cs="Calibri" w:eastAsia="Calibri" w:hAnsi="Calibri"/>
            <w:b w:val="0"/>
            <w:i w:val="0"/>
            <w:smallCaps w:val="0"/>
            <w:strike w:val="0"/>
            <w:color w:val="4c2c92"/>
            <w:sz w:val="24"/>
            <w:szCs w:val="24"/>
            <w:highlight w:val="white"/>
            <w:u w:val="single"/>
            <w:vertAlign w:val="baseline"/>
            <w:rtl w:val="0"/>
          </w:rPr>
          <w:t xml:space="preserve">cleaning and waste disposal</w:t>
        </w:r>
      </w:hyperlink>
      <w:r w:rsidDel="00000000" w:rsidR="00000000" w:rsidRPr="00000000">
        <w:rPr>
          <w:rFonts w:ascii="Calibri" w:cs="Calibri" w:eastAsia="Calibri" w:hAnsi="Calibri"/>
          <w:b w:val="0"/>
          <w:i w:val="0"/>
          <w:smallCaps w:val="0"/>
          <w:strike w:val="0"/>
          <w:color w:val="0b0c0c"/>
          <w:sz w:val="24"/>
          <w:szCs w:val="24"/>
          <w:highlight w:val="white"/>
          <w:u w:val="none"/>
          <w:vertAlign w:val="baseline"/>
          <w:rtl w:val="0"/>
        </w:rPr>
        <w:t xml:space="preserve"> to help businesses reduce the spread of coronavirus.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b0c0c"/>
          <w:sz w:val="24"/>
          <w:szCs w:val="24"/>
          <w:highlight w:val="white"/>
          <w:u w:val="none"/>
          <w:vertAlign w:val="baseline"/>
        </w:rPr>
      </w:pPr>
      <w:r w:rsidDel="00000000" w:rsidR="00000000" w:rsidRPr="00000000">
        <w:rPr>
          <w:rtl w:val="0"/>
        </w:rPr>
      </w:r>
    </w:p>
    <w:p w:rsidR="00000000" w:rsidDel="00000000" w:rsidP="00000000" w:rsidRDefault="00000000" w:rsidRPr="00000000" w14:paraId="00000012">
      <w:pPr>
        <w:pStyle w:val="Heading5"/>
        <w:keepNext w:val="0"/>
        <w:keepLines w:val="0"/>
        <w:spacing w:after="220" w:before="220" w:lineRule="auto"/>
        <w:rPr>
          <w:rFonts w:ascii="Calibri" w:cs="Calibri" w:eastAsia="Calibri" w:hAnsi="Calibri"/>
          <w:color w:val="000000"/>
          <w:sz w:val="24"/>
          <w:szCs w:val="24"/>
        </w:rPr>
      </w:pPr>
      <w:bookmarkStart w:colFirst="0" w:colLast="0" w:name="_2et92p0" w:id="4"/>
      <w:bookmarkEnd w:id="4"/>
      <w:r w:rsidDel="00000000" w:rsidR="00000000" w:rsidRPr="00000000">
        <w:rPr>
          <w:rFonts w:ascii="Calibri" w:cs="Calibri" w:eastAsia="Calibri" w:hAnsi="Calibri"/>
          <w:color w:val="000000"/>
          <w:sz w:val="24"/>
          <w:szCs w:val="24"/>
          <w:highlight w:val="white"/>
          <w:rtl w:val="0"/>
        </w:rPr>
        <w:t xml:space="preserve">For more information on handling food in a shop or market situation, see our document </w:t>
      </w:r>
      <w:r w:rsidDel="00000000" w:rsidR="00000000" w:rsidRPr="00000000">
        <w:rPr>
          <w:rFonts w:ascii="Calibri" w:cs="Calibri" w:eastAsia="Calibri" w:hAnsi="Calibri"/>
          <w:color w:val="000000"/>
          <w:sz w:val="24"/>
          <w:szCs w:val="24"/>
          <w:rtl w:val="0"/>
        </w:rPr>
        <w:t xml:space="preserve">‘COVID-19 Best practice resources: customers in your shop, ordering or at market’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b0c0c"/>
          <w:sz w:val="24"/>
          <w:szCs w:val="24"/>
          <w:highlight w:val="white"/>
          <w:u w:val="none"/>
          <w:vertAlign w:val="baseline"/>
        </w:rPr>
      </w:pPr>
      <w:r w:rsidDel="00000000" w:rsidR="00000000" w:rsidRPr="00000000">
        <w:rPr>
          <w:rFonts w:ascii="Calibri" w:cs="Calibri" w:eastAsia="Calibri" w:hAnsi="Calibri"/>
          <w:b w:val="0"/>
          <w:i w:val="0"/>
          <w:smallCaps w:val="0"/>
          <w:strike w:val="0"/>
          <w:color w:val="0b0c0c"/>
          <w:sz w:val="24"/>
          <w:szCs w:val="24"/>
          <w:highlight w:val="white"/>
          <w:u w:val="none"/>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b0c0c"/>
          <w:sz w:val="24"/>
          <w:szCs w:val="24"/>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b0c0c"/>
          <w:sz w:val="24"/>
          <w:szCs w:val="24"/>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b0c0c"/>
          <w:sz w:val="24"/>
          <w:szCs w:val="24"/>
          <w:highlight w:val="white"/>
          <w:u w:val="none"/>
          <w:vertAlign w:val="baseline"/>
        </w:rPr>
      </w:pPr>
      <w:r w:rsidDel="00000000" w:rsidR="00000000" w:rsidRPr="00000000">
        <w:rPr>
          <w:rFonts w:ascii="Calibri" w:cs="Calibri" w:eastAsia="Calibri" w:hAnsi="Calibri"/>
          <w:b w:val="1"/>
          <w:i w:val="0"/>
          <w:smallCaps w:val="0"/>
          <w:strike w:val="0"/>
          <w:color w:val="0b0c0c"/>
          <w:sz w:val="24"/>
          <w:szCs w:val="24"/>
          <w:highlight w:val="white"/>
          <w:u w:val="none"/>
          <w:vertAlign w:val="baseline"/>
          <w:rtl w:val="0"/>
        </w:rPr>
        <w:t xml:space="preserve">3. Social distancing</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b0c0c"/>
          <w:sz w:val="24"/>
          <w:szCs w:val="24"/>
          <w:highlight w:val="white"/>
          <w:u w:val="single"/>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b0c0c"/>
          <w:sz w:val="24"/>
          <w:szCs w:val="24"/>
          <w:highlight w:val="white"/>
          <w:u w:val="none"/>
          <w:vertAlign w:val="baseline"/>
        </w:rPr>
      </w:pPr>
      <w:r w:rsidDel="00000000" w:rsidR="00000000" w:rsidRPr="00000000">
        <w:rPr>
          <w:rFonts w:ascii="Calibri" w:cs="Calibri" w:eastAsia="Calibri" w:hAnsi="Calibri"/>
          <w:b w:val="0"/>
          <w:i w:val="0"/>
          <w:smallCaps w:val="0"/>
          <w:strike w:val="0"/>
          <w:color w:val="0b0c0c"/>
          <w:sz w:val="24"/>
          <w:szCs w:val="24"/>
          <w:highlight w:val="white"/>
          <w:u w:val="none"/>
          <w:vertAlign w:val="baseline"/>
          <w:rtl w:val="0"/>
        </w:rPr>
        <w:t xml:space="preserve">The advice on social distancing measures applies to everyone and this advice applies to both inside the food business and in the external public areas which customers use. Staff and customers should be reminded to wash their hands for 20 seconds and more frequently than normal and to practice at least 2m social distancing. For more information on working during coronavirus see </w:t>
      </w:r>
      <w:hyperlink r:id="rId9">
        <w:r w:rsidDel="00000000" w:rsidR="00000000" w:rsidRPr="00000000">
          <w:rPr>
            <w:rFonts w:ascii="Calibri" w:cs="Calibri" w:eastAsia="Calibri" w:hAnsi="Calibri"/>
            <w:b w:val="0"/>
            <w:i w:val="0"/>
            <w:smallCaps w:val="0"/>
            <w:strike w:val="0"/>
            <w:color w:val="1155cc"/>
            <w:sz w:val="24"/>
            <w:szCs w:val="24"/>
            <w:highlight w:val="white"/>
            <w:u w:val="single"/>
            <w:vertAlign w:val="baseline"/>
            <w:rtl w:val="0"/>
          </w:rPr>
          <w:t xml:space="preserve">our document</w:t>
        </w:r>
      </w:hyperlink>
      <w:r w:rsidDel="00000000" w:rsidR="00000000" w:rsidRPr="00000000">
        <w:rPr>
          <w:rFonts w:ascii="Calibri" w:cs="Calibri" w:eastAsia="Calibri" w:hAnsi="Calibri"/>
          <w:b w:val="0"/>
          <w:i w:val="0"/>
          <w:smallCaps w:val="0"/>
          <w:strike w:val="0"/>
          <w:color w:val="0b0c0c"/>
          <w:sz w:val="24"/>
          <w:szCs w:val="24"/>
          <w:highlight w:val="white"/>
          <w:u w:val="none"/>
          <w:vertAlign w:val="baseline"/>
          <w:rtl w:val="0"/>
        </w:rPr>
        <w:t xml:space="preserve"> and </w:t>
      </w:r>
      <w:hyperlink r:id="rId10">
        <w:r w:rsidDel="00000000" w:rsidR="00000000" w:rsidRPr="00000000">
          <w:rPr>
            <w:rFonts w:ascii="Calibri" w:cs="Calibri" w:eastAsia="Calibri" w:hAnsi="Calibri"/>
            <w:b w:val="0"/>
            <w:i w:val="0"/>
            <w:smallCaps w:val="0"/>
            <w:strike w:val="0"/>
            <w:color w:val="1155cc"/>
            <w:sz w:val="24"/>
            <w:szCs w:val="24"/>
            <w:highlight w:val="white"/>
            <w:u w:val="single"/>
            <w:vertAlign w:val="baseline"/>
            <w:rtl w:val="0"/>
          </w:rPr>
          <w:t xml:space="preserve">government advice</w:t>
        </w:r>
      </w:hyperlink>
      <w:r w:rsidDel="00000000" w:rsidR="00000000" w:rsidRPr="00000000">
        <w:rPr>
          <w:rFonts w:ascii="Calibri" w:cs="Calibri" w:eastAsia="Calibri" w:hAnsi="Calibri"/>
          <w:b w:val="0"/>
          <w:i w:val="0"/>
          <w:smallCaps w:val="0"/>
          <w:strike w:val="0"/>
          <w:color w:val="0b0c0c"/>
          <w:sz w:val="24"/>
          <w:szCs w:val="24"/>
          <w:highlight w:val="white"/>
          <w:u w:val="none"/>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Resources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Advice on working safely with </w:t>
      </w:r>
      <w:hyperlink r:id="rId11">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staff</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volunteers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hyperlink r:id="rId13">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customers</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b0c0c"/>
          <w:sz w:val="24"/>
          <w:szCs w:val="24"/>
          <w:u w:val="none"/>
          <w:shd w:fill="auto" w:val="clear"/>
          <w:vertAlign w:val="baseline"/>
        </w:rPr>
      </w:pPr>
      <w:hyperlink r:id="rId14">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Safer food, better business (SFBB) </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5">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Personal hygiene and fitness for work assessment</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b0c0c"/>
          <w:sz w:val="24"/>
          <w:szCs w:val="24"/>
          <w:u w:val="none"/>
          <w:shd w:fill="auto" w:val="clear"/>
          <w:vertAlign w:val="baseline"/>
        </w:rPr>
      </w:pPr>
      <w:hyperlink r:id="rId16">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Cleaning in a non-health care setting</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b0c0c"/>
          <w:sz w:val="24"/>
          <w:szCs w:val="24"/>
          <w:u w:val="none"/>
          <w:shd w:fill="auto" w:val="clear"/>
          <w:vertAlign w:val="baseline"/>
        </w:rPr>
      </w:pPr>
      <w:hyperlink r:id="rId17">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Working safely in restaurants and takeaway services</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Wales Coronavirus information pages</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9">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Northern Ireland Coronavirus information pages</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20">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Scotland Coronavirus information pages</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300" w:before="300" w:line="315" w:lineRule="auto"/>
        <w:ind w:left="0" w:right="0" w:firstLine="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5"/>
        <w:keepNext w:val="0"/>
        <w:keepLines w:val="0"/>
        <w:spacing w:after="220" w:before="220" w:line="330" w:lineRule="auto"/>
        <w:rPr>
          <w:rFonts w:ascii="Calibri" w:cs="Calibri" w:eastAsia="Calibri" w:hAnsi="Calibri"/>
          <w:color w:val="222222"/>
          <w:sz w:val="24"/>
          <w:szCs w:val="24"/>
        </w:rPr>
      </w:pPr>
      <w:bookmarkStart w:colFirst="0" w:colLast="0" w:name="_tyjcwt" w:id="5"/>
      <w:bookmarkEnd w:id="5"/>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Updated on 17th May 2020</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above date the advice is applicable to the whole of the UK</w:t>
      </w:r>
    </w:p>
    <w:p w:rsidR="00000000" w:rsidDel="00000000" w:rsidP="00000000" w:rsidRDefault="00000000" w:rsidRPr="00000000" w14:paraId="00000029">
      <w:pPr>
        <w:pStyle w:val="Heading5"/>
        <w:keepNext w:val="0"/>
        <w:keepLines w:val="0"/>
        <w:spacing w:after="220" w:before="220" w:line="330" w:lineRule="auto"/>
        <w:rPr>
          <w:rFonts w:ascii="Calibri" w:cs="Calibri" w:eastAsia="Calibri" w:hAnsi="Calibri"/>
          <w:color w:val="222222"/>
          <w:sz w:val="24"/>
          <w:szCs w:val="24"/>
        </w:rPr>
      </w:pPr>
      <w:bookmarkStart w:colFirst="0" w:colLast="0" w:name="_3dy6vkm" w:id="6"/>
      <w:bookmarkEnd w:id="6"/>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2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5257800</wp:posOffset>
          </wp:positionH>
          <wp:positionV relativeFrom="paragraph">
            <wp:posOffset>-228599</wp:posOffset>
          </wp:positionV>
          <wp:extent cx="878205" cy="592455"/>
          <wp:effectExtent b="0" l="0" r="0" t="0"/>
          <wp:wrapSquare wrapText="bothSides" distB="0" distT="0" distL="114300" distR="114300"/>
          <wp:docPr descr="Adam's Mac:Users:Adam:Documents:for website no 2:lwa logo" id="1" name="image1.jpg"/>
          <a:graphic>
            <a:graphicData uri="http://schemas.openxmlformats.org/drawingml/2006/picture">
              <pic:pic>
                <pic:nvPicPr>
                  <pic:cNvPr descr="Adam's Mac:Users:Adam:Documents:for website no 2:lwa logo" id="0" name="image1.jpg"/>
                  <pic:cNvPicPr preferRelativeResize="0"/>
                </pic:nvPicPr>
                <pic:blipFill>
                  <a:blip r:embed="rId1"/>
                  <a:srcRect b="0" l="0" r="0" t="0"/>
                  <a:stretch>
                    <a:fillRect/>
                  </a:stretch>
                </pic:blipFill>
                <pic:spPr>
                  <a:xfrm>
                    <a:off x="0" y="0"/>
                    <a:ext cx="878205" cy="5924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scot/coronavirus-covid-19/" TargetMode="External"/><Relationship Id="rId11" Type="http://schemas.openxmlformats.org/officeDocument/2006/relationships/hyperlink" Target="https://docs.google.com/document/d/15-u4-rppXrNxCPD_C5pQX_wDzjuTOguZihdwApl6bEo/edit?usp=sharing" TargetMode="External"/><Relationship Id="rId10" Type="http://schemas.openxmlformats.org/officeDocument/2006/relationships/hyperlink" Target="https://www.gov.uk/guidance/working-safely-during-coronavirus-covid-19" TargetMode="External"/><Relationship Id="rId21" Type="http://schemas.openxmlformats.org/officeDocument/2006/relationships/header" Target="header1.xml"/><Relationship Id="rId13" Type="http://schemas.openxmlformats.org/officeDocument/2006/relationships/hyperlink" Target="https://docs.google.com/document/d/1PYZ_ZvWKqf_2ypQDJLsuKny97BUsTLuOS3Fk6uteEu8/edit?usp=sharing" TargetMode="External"/><Relationship Id="rId12" Type="http://schemas.openxmlformats.org/officeDocument/2006/relationships/hyperlink" Target="https://docs.google.com/document/d/1Vg5StObTCBXgu6FWviNZdubuMHDBGQdi3ceuMtBYFkI/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5-u4-rppXrNxCPD_C5pQX_wDzjuTOguZihdwApl6bEo/edit?usp=sharing" TargetMode="External"/><Relationship Id="rId15" Type="http://schemas.openxmlformats.org/officeDocument/2006/relationships/hyperlink" Target="https://www.food.gov.uk/sites/default/files/media/document/personal-hygiene-fitness-to-work.pdf" TargetMode="External"/><Relationship Id="rId14" Type="http://schemas.openxmlformats.org/officeDocument/2006/relationships/hyperlink" Target="https://www.food.gov.uk/business-guidance/safer-food-better-business" TargetMode="External"/><Relationship Id="rId17" Type="http://schemas.openxmlformats.org/officeDocument/2006/relationships/hyperlink" Target="https://www.gov.uk/guidance/working-safely-during-coronavirus-covid-19/restaurants-offering-takeaway-or-delivery" TargetMode="External"/><Relationship Id="rId16" Type="http://schemas.openxmlformats.org/officeDocument/2006/relationships/hyperlink" Target="https://www.gov.uk/government/publications/covid-19-decontamination-in-non-healthcare-settings" TargetMode="External"/><Relationship Id="rId5" Type="http://schemas.openxmlformats.org/officeDocument/2006/relationships/styles" Target="styles.xml"/><Relationship Id="rId19" Type="http://schemas.openxmlformats.org/officeDocument/2006/relationships/hyperlink" Target="https://www.nidirect.gov.uk/articles/coronavirus-covid-19-businesses-and-employers" TargetMode="External"/><Relationship Id="rId6" Type="http://schemas.openxmlformats.org/officeDocument/2006/relationships/hyperlink" Target="https://www.food.gov.uk/sites/default/files/media/document/fitnesstoworkguide.pdf" TargetMode="External"/><Relationship Id="rId18" Type="http://schemas.openxmlformats.org/officeDocument/2006/relationships/hyperlink" Target="https://gov.wales/coronavirus" TargetMode="External"/><Relationship Id="rId7" Type="http://schemas.openxmlformats.org/officeDocument/2006/relationships/hyperlink" Target="https://www.food.gov.uk/business-hygiene" TargetMode="External"/><Relationship Id="rId8" Type="http://schemas.openxmlformats.org/officeDocument/2006/relationships/hyperlink" Target="https://www.gov.uk/government/publications/covid-19-decontamination-in-non-healthcare-set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